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9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08"/>
        <w:tblGridChange w:id="0">
          <w:tblGrid>
            <w:gridCol w:w="10908"/>
          </w:tblGrid>
        </w:tblGridChange>
      </w:tblGrid>
      <w:tr>
        <w:trPr>
          <w:cantSplit w:val="0"/>
          <w:trHeight w:val="1269" w:hRule="atLeast"/>
          <w:tblHeader w:val="0"/>
        </w:trPr>
        <w:tc>
          <w:tcPr>
            <w:tcBorders>
              <w:top w:color="000000" w:space="0" w:sz="0" w:val="nil"/>
              <w:left w:color="000000" w:space="0" w:sz="0" w:val="nil"/>
              <w:bottom w:color="7f7f7f" w:space="0" w:sz="4" w:val="single"/>
              <w:right w:color="000000" w:space="0" w:sz="0" w:val="nil"/>
            </w:tcBorders>
            <w:vAlign w:val="bottom"/>
          </w:tcPr>
          <w:p w:rsidR="00000000" w:rsidDel="00000000" w:rsidP="00000000" w:rsidRDefault="00000000" w:rsidRPr="00000000" w14:paraId="00000002">
            <w:pPr>
              <w:spacing w:after="120" w:before="120" w:lineRule="auto"/>
              <w:jc w:val="cente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JOB DESCRIPTION</w:t>
            </w:r>
            <w:r w:rsidDel="00000000" w:rsidR="00000000" w:rsidRPr="00000000">
              <w:drawing>
                <wp:anchor allowOverlap="1" behindDoc="0" distB="0" distT="0" distL="114300" distR="114300" hidden="0" layoutInCell="1" locked="0" relativeHeight="0" simplePos="0">
                  <wp:simplePos x="0" y="0"/>
                  <wp:positionH relativeFrom="column">
                    <wp:posOffset>5883910</wp:posOffset>
                  </wp:positionH>
                  <wp:positionV relativeFrom="paragraph">
                    <wp:posOffset>-316224</wp:posOffset>
                  </wp:positionV>
                  <wp:extent cx="897255" cy="655320"/>
                  <wp:effectExtent b="0" l="0" r="0" t="0"/>
                  <wp:wrapNone/>
                  <wp:docPr id="1" name="image1.png"/>
                  <a:graphic>
                    <a:graphicData uri="http://schemas.openxmlformats.org/drawingml/2006/picture">
                      <pic:pic>
                        <pic:nvPicPr>
                          <pic:cNvPr id="0" name="image1.png"/>
                          <pic:cNvPicPr preferRelativeResize="0"/>
                        </pic:nvPicPr>
                        <pic:blipFill>
                          <a:blip r:embed="rId7"/>
                          <a:srcRect b="0" l="7602" r="75327" t="40817"/>
                          <a:stretch>
                            <a:fillRect/>
                          </a:stretch>
                        </pic:blipFill>
                        <pic:spPr>
                          <a:xfrm>
                            <a:off x="0" y="0"/>
                            <a:ext cx="897255" cy="655320"/>
                          </a:xfrm>
                          <a:prstGeom prst="rect"/>
                          <a:ln/>
                        </pic:spPr>
                      </pic:pic>
                    </a:graphicData>
                  </a:graphic>
                </wp:anchor>
              </w:drawing>
            </w:r>
          </w:p>
        </w:tc>
      </w:tr>
      <w:tr>
        <w:trPr>
          <w:cantSplit w:val="0"/>
          <w:tblHeader w:val="0"/>
        </w:trPr>
        <w:tc>
          <w:tcPr>
            <w:tcBorders>
              <w:top w:color="7f7f7f" w:space="0" w:sz="4" w:val="single"/>
              <w:left w:color="7f7f7f" w:space="0" w:sz="4" w:val="single"/>
              <w:bottom w:color="7f7f7f" w:space="0" w:sz="4" w:val="single"/>
              <w:right w:color="7f7f7f" w:space="0" w:sz="4" w:val="single"/>
            </w:tcBorders>
            <w:vAlign w:val="center"/>
          </w:tcPr>
          <w:p w:rsidR="00000000" w:rsidDel="00000000" w:rsidP="00000000" w:rsidRDefault="00000000" w:rsidRPr="00000000" w14:paraId="00000003">
            <w:pPr>
              <w:spacing w:after="120" w:before="12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Job title</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Manager, Major Gifts</w:t>
            </w:r>
          </w:p>
        </w:tc>
      </w:tr>
      <w:tr>
        <w:trPr>
          <w:cantSplit w:val="0"/>
          <w:tblHeader w:val="0"/>
        </w:trPr>
        <w:tc>
          <w:tcPr>
            <w:tcBorders>
              <w:top w:color="7f7f7f" w:space="0" w:sz="4" w:val="single"/>
              <w:left w:color="7f7f7f" w:space="0" w:sz="4" w:val="single"/>
              <w:bottom w:color="7f7f7f" w:space="0" w:sz="4" w:val="single"/>
              <w:right w:color="7f7f7f" w:space="0" w:sz="4" w:val="single"/>
            </w:tcBorders>
            <w:vAlign w:val="center"/>
          </w:tcPr>
          <w:p w:rsidR="00000000" w:rsidDel="00000000" w:rsidP="00000000" w:rsidRDefault="00000000" w:rsidRPr="00000000" w14:paraId="00000004">
            <w:pPr>
              <w:spacing w:after="120" w:before="12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Department:</w:t>
            </w:r>
            <w:r w:rsidDel="00000000" w:rsidR="00000000" w:rsidRPr="00000000">
              <w:rPr>
                <w:rFonts w:ascii="Arial" w:cs="Arial" w:eastAsia="Arial" w:hAnsi="Arial"/>
                <w:sz w:val="20"/>
                <w:szCs w:val="20"/>
                <w:rtl w:val="0"/>
              </w:rPr>
              <w:t xml:space="preserve"> Development</w:t>
            </w:r>
          </w:p>
        </w:tc>
      </w:tr>
      <w:tr>
        <w:trPr>
          <w:cantSplit w:val="0"/>
          <w:trHeight w:val="485" w:hRule="atLeast"/>
          <w:tblHeader w:val="0"/>
        </w:trPr>
        <w:tc>
          <w:tcPr>
            <w:tcBorders>
              <w:top w:color="7f7f7f" w:space="0" w:sz="4" w:val="single"/>
              <w:left w:color="7f7f7f" w:space="0" w:sz="4" w:val="single"/>
              <w:bottom w:color="7f7f7f" w:space="0" w:sz="4" w:val="single"/>
              <w:right w:color="7f7f7f" w:space="0" w:sz="4" w:val="single"/>
            </w:tcBorders>
            <w:vAlign w:val="center"/>
          </w:tcPr>
          <w:p w:rsidR="00000000" w:rsidDel="00000000" w:rsidP="00000000" w:rsidRDefault="00000000" w:rsidRPr="00000000" w14:paraId="00000005">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Reports to: </w:t>
            </w:r>
            <w:r w:rsidDel="00000000" w:rsidR="00000000" w:rsidRPr="00000000">
              <w:rPr>
                <w:rFonts w:ascii="Arial" w:cs="Arial" w:eastAsia="Arial" w:hAnsi="Arial"/>
                <w:sz w:val="20"/>
                <w:szCs w:val="20"/>
                <w:rtl w:val="0"/>
              </w:rPr>
              <w:t xml:space="preserve">Director, Philanthropy</w:t>
            </w:r>
            <w:r w:rsidDel="00000000" w:rsidR="00000000" w:rsidRPr="00000000">
              <w:rPr>
                <w:rtl w:val="0"/>
              </w:rPr>
            </w:r>
          </w:p>
        </w:tc>
      </w:tr>
      <w:tr>
        <w:trPr>
          <w:cantSplit w:val="0"/>
          <w:trHeight w:val="485" w:hRule="atLeast"/>
          <w:tblHeader w:val="0"/>
        </w:trPr>
        <w:tc>
          <w:tcPr>
            <w:tcBorders>
              <w:top w:color="7f7f7f" w:space="0" w:sz="4" w:val="single"/>
              <w:left w:color="7f7f7f" w:space="0" w:sz="4" w:val="single"/>
              <w:bottom w:color="7f7f7f" w:space="0" w:sz="4" w:val="single"/>
              <w:right w:color="7f7f7f" w:space="0" w:sz="4" w:val="single"/>
            </w:tcBorders>
            <w:vAlign w:val="center"/>
          </w:tcPr>
          <w:p w:rsidR="00000000" w:rsidDel="00000000" w:rsidP="00000000" w:rsidRDefault="00000000" w:rsidRPr="00000000" w14:paraId="00000006">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 of Employees Directly Managed by this Position, if applicable:  N/A</w:t>
            </w:r>
            <w:r w:rsidDel="00000000" w:rsidR="00000000" w:rsidRPr="00000000">
              <w:rPr>
                <w:rtl w:val="0"/>
              </w:rPr>
            </w:r>
          </w:p>
        </w:tc>
      </w:tr>
      <w:tr>
        <w:trPr>
          <w:cantSplit w:val="0"/>
          <w:trHeight w:val="1430"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07">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Primary Purpose</w:t>
            </w:r>
          </w:p>
          <w:p w:rsidR="00000000" w:rsidDel="00000000" w:rsidP="00000000" w:rsidRDefault="00000000" w:rsidRPr="00000000" w14:paraId="00000008">
            <w:pPr>
              <w:rPr>
                <w:rFonts w:ascii="Arial Narrow" w:cs="Arial Narrow" w:eastAsia="Arial Narrow" w:hAnsi="Arial Narrow"/>
                <w:color w:val="2d64af"/>
                <w:sz w:val="18"/>
                <w:szCs w:val="18"/>
              </w:rPr>
            </w:pPr>
            <w:r w:rsidDel="00000000" w:rsidR="00000000" w:rsidRPr="00000000">
              <w:rPr>
                <w:rFonts w:ascii="Arial Narrow" w:cs="Arial Narrow" w:eastAsia="Arial Narrow" w:hAnsi="Arial Narrow"/>
                <w:color w:val="2d64af"/>
                <w:sz w:val="18"/>
                <w:szCs w:val="18"/>
                <w:rtl w:val="0"/>
              </w:rPr>
              <w:t xml:space="preserve">State the primary purpose of the job with reference to the overall results and/or objectives expected rather than what is specifically done. Describe the purpose in 1-2 sentences. </w:t>
            </w:r>
          </w:p>
          <w:p w:rsidR="00000000" w:rsidDel="00000000" w:rsidP="00000000" w:rsidRDefault="00000000" w:rsidRPr="00000000" w14:paraId="00000009">
            <w:pPr>
              <w:rPr>
                <w:rFonts w:ascii="Arial" w:cs="Arial" w:eastAsia="Arial" w:hAnsi="Arial"/>
                <w:color w:val="ff0000"/>
                <w:sz w:val="18"/>
                <w:szCs w:val="18"/>
              </w:rPr>
            </w:pPr>
            <w:r w:rsidDel="00000000" w:rsidR="00000000" w:rsidRPr="00000000">
              <w:rPr>
                <w:rtl w:val="0"/>
              </w:rPr>
            </w:r>
          </w:p>
          <w:p w:rsidR="00000000" w:rsidDel="00000000" w:rsidP="00000000" w:rsidRDefault="00000000" w:rsidRPr="00000000" w14:paraId="0000000A">
            <w:pPr>
              <w:spacing w:after="80" w:lineRule="auto"/>
              <w:rPr>
                <w:rFonts w:ascii="Arial" w:cs="Arial" w:eastAsia="Arial" w:hAnsi="Arial"/>
                <w:sz w:val="20"/>
                <w:szCs w:val="20"/>
                <w:highlight w:val="white"/>
              </w:rPr>
            </w:pPr>
            <w:r w:rsidDel="00000000" w:rsidR="00000000" w:rsidRPr="00000000">
              <w:rPr>
                <w:rFonts w:ascii="Arial" w:cs="Arial" w:eastAsia="Arial" w:hAnsi="Arial"/>
                <w:sz w:val="20"/>
                <w:szCs w:val="20"/>
                <w:rtl w:val="0"/>
              </w:rPr>
              <w:t xml:space="preserve">The Manager, Major Gifts is a frontline fundraiser responsible for managing a portfolio of donors and prospects capable of giving $25,000 or more annually, securing significant five- and six-figure gifts that advance the Toronto Symphony Orchestra's artistic mission, support its programming, and deepen its relationships with the donors who make extraordinary music possible. Reporting to the Director, Philanthropy, the role is focused on growing the pipeline of supporters;, and builds and stewards trusted, long-term donor relationships that drive sustainable revenue and connect a community of philanthropists to the future of one of Canada's most beloved cultural institutions. </w:t>
            </w:r>
            <w:r w:rsidDel="00000000" w:rsidR="00000000" w:rsidRPr="00000000">
              <w:rPr>
                <w:rtl w:val="0"/>
              </w:rPr>
            </w:r>
          </w:p>
          <w:p w:rsidR="00000000" w:rsidDel="00000000" w:rsidP="00000000" w:rsidRDefault="00000000" w:rsidRPr="00000000" w14:paraId="0000000B">
            <w:pPr>
              <w:ind w:left="0" w:firstLine="0"/>
              <w:rPr>
                <w:rFonts w:ascii="Arial" w:cs="Arial" w:eastAsia="Arial" w:hAnsi="Arial"/>
                <w:color w:val="22323d"/>
                <w:sz w:val="20"/>
                <w:szCs w:val="20"/>
                <w:highlight w:val="white"/>
              </w:rPr>
            </w:pPr>
            <w:r w:rsidDel="00000000" w:rsidR="00000000" w:rsidRPr="00000000">
              <w:rPr>
                <w:rtl w:val="0"/>
              </w:rPr>
            </w:r>
          </w:p>
        </w:tc>
      </w:tr>
      <w:tr>
        <w:trPr>
          <w:cantSplit w:val="0"/>
          <w:trHeight w:val="1250"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0C">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Knowledge, Education, </w:t>
            </w:r>
            <w:r w:rsidDel="00000000" w:rsidR="00000000" w:rsidRPr="00000000">
              <w:rPr>
                <w:rFonts w:ascii="Arial" w:cs="Arial" w:eastAsia="Arial" w:hAnsi="Arial"/>
                <w:b w:val="1"/>
                <w:bCs w:val="1"/>
                <w:sz w:val="20"/>
                <w:szCs w:val="20"/>
                <w:rtl w:val="0"/>
              </w:rPr>
              <w:t xml:space="preserve">and/or Work Experience Requirements</w:t>
            </w:r>
            <w:r w:rsidDel="00000000" w:rsidR="00000000" w:rsidRPr="00000000">
              <w:rPr>
                <w:rtl w:val="0"/>
              </w:rPr>
            </w:r>
          </w:p>
          <w:p w:rsidR="00000000" w:rsidDel="00000000" w:rsidP="00000000" w:rsidRDefault="00000000" w:rsidRPr="00000000" w14:paraId="0000000D">
            <w:pPr>
              <w:rPr>
                <w:rFonts w:ascii="Arial Narrow" w:cs="Arial Narrow" w:eastAsia="Arial Narrow" w:hAnsi="Arial Narrow"/>
                <w:color w:val="2d64af"/>
                <w:sz w:val="18"/>
                <w:szCs w:val="18"/>
              </w:rPr>
            </w:pPr>
            <w:r w:rsidDel="00000000" w:rsidR="00000000" w:rsidRPr="00000000">
              <w:rPr>
                <w:rFonts w:ascii="Arial Narrow" w:cs="Arial Narrow" w:eastAsia="Arial Narrow" w:hAnsi="Arial Narrow"/>
                <w:color w:val="2d64af"/>
                <w:sz w:val="18"/>
                <w:szCs w:val="18"/>
                <w:rtl w:val="0"/>
              </w:rPr>
              <w:t xml:space="preserve">Describe the education, knowledge, skills, and work experience that are required to perform the job. </w:t>
            </w:r>
          </w:p>
          <w:p w:rsidR="00000000" w:rsidDel="00000000" w:rsidP="00000000" w:rsidRDefault="00000000" w:rsidRPr="00000000" w14:paraId="0000000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pPr>
            <w:r w:rsidDel="00000000" w:rsidR="00000000" w:rsidRPr="00000000">
              <w:rPr>
                <w:rFonts w:ascii="Arial" w:cs="Arial" w:eastAsia="Arial" w:hAnsi="Arial"/>
                <w:sz w:val="20"/>
                <w:szCs w:val="20"/>
                <w:rtl w:val="0"/>
              </w:rPr>
              <w:t xml:space="preserve">Minimum 5 - 8 </w:t>
            </w:r>
            <w:r w:rsidDel="00000000" w:rsidR="00000000" w:rsidRPr="00000000">
              <w:rPr>
                <w:rFonts w:ascii="Arial" w:cs="Arial" w:eastAsia="Arial" w:hAnsi="Arial"/>
                <w:sz w:val="20"/>
                <w:szCs w:val="20"/>
                <w:rtl w:val="0"/>
              </w:rPr>
              <w:t xml:space="preserve"> years progressive experience in </w:t>
            </w:r>
            <w:r w:rsidDel="00000000" w:rsidR="00000000" w:rsidRPr="00000000">
              <w:rPr>
                <w:rFonts w:ascii="Arial" w:cs="Arial" w:eastAsia="Arial" w:hAnsi="Arial"/>
                <w:sz w:val="20"/>
                <w:szCs w:val="20"/>
                <w:rtl w:val="0"/>
              </w:rPr>
              <w:t xml:space="preserve">fundraising with a substantive track record in major gifts at the $25,000+ level.</w:t>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pPr>
            <w:r w:rsidDel="00000000" w:rsidR="00000000" w:rsidRPr="00000000">
              <w:rPr>
                <w:rFonts w:ascii="Arial" w:cs="Arial" w:eastAsia="Arial" w:hAnsi="Arial"/>
                <w:sz w:val="20"/>
                <w:szCs w:val="20"/>
                <w:rtl w:val="0"/>
              </w:rPr>
              <w:t xml:space="preserve">Demonstrated success </w:t>
            </w:r>
            <w:r w:rsidDel="00000000" w:rsidR="00000000" w:rsidRPr="00000000">
              <w:rPr>
                <w:rFonts w:ascii="Arial" w:cs="Arial" w:eastAsia="Arial" w:hAnsi="Arial"/>
                <w:sz w:val="20"/>
                <w:szCs w:val="20"/>
                <w:rtl w:val="0"/>
              </w:rPr>
              <w:t xml:space="preserve">of identifying, qualifying, cultivating, and closing  five- and six-figure gifts with experience advancing prospects towards larger, multi-year commitments.  </w:t>
            </w:r>
            <w:r w:rsidDel="00000000" w:rsidR="00000000" w:rsidRPr="00000000">
              <w:rPr>
                <w:rtl w:val="0"/>
              </w:rPr>
            </w:r>
          </w:p>
          <w:p w:rsidR="00000000" w:rsidDel="00000000" w:rsidP="00000000" w:rsidRDefault="00000000" w:rsidRPr="00000000" w14:paraId="00000011">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Working knowledge of moves management and donor-cycle methodology, with the ability to develop and execute individualized donor strategies across a complex portfolio.</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2"/>
              </w:numPr>
              <w:pBdr>
                <w:top w:color="auto" w:space="0" w:sz="0" w:val="none"/>
                <w:left w:space="0" w:sz="0" w:val="nil"/>
                <w:bottom w:color="auto" w:space="0" w:sz="0" w:val="none"/>
                <w:right w:color="auto" w:space="0" w:sz="0" w:val="none"/>
                <w:between w:color="auto" w:space="0" w:sz="0" w:val="none"/>
              </w:pBdr>
              <w:shd w:fill="ffffff" w:val="clear"/>
              <w:spacing w:after="0" w:afterAutospacing="0" w:before="0" w:line="276" w:lineRule="auto"/>
              <w:ind w:left="720" w:right="0" w:hanging="360"/>
              <w:jc w:val="left"/>
              <w:rPr/>
            </w:pPr>
            <w:r w:rsidDel="00000000" w:rsidR="00000000" w:rsidRPr="00000000">
              <w:rPr>
                <w:rFonts w:ascii="Arial" w:cs="Arial" w:eastAsia="Arial" w:hAnsi="Arial"/>
                <w:sz w:val="20"/>
                <w:szCs w:val="20"/>
                <w:rtl w:val="0"/>
              </w:rPr>
              <w:t xml:space="preserve">Demonstrated experience in creating solicitation materials, including proposals, gift agreements and preparing donor communications for senior leadership and volunteers</w:t>
            </w:r>
          </w:p>
          <w:p w:rsidR="00000000" w:rsidDel="00000000" w:rsidP="00000000" w:rsidRDefault="00000000" w:rsidRPr="00000000" w14:paraId="00000013">
            <w:pPr>
              <w:keepNext w:val="0"/>
              <w:keepLines w:val="0"/>
              <w:widowControl w:val="1"/>
              <w:numPr>
                <w:ilvl w:val="0"/>
                <w:numId w:val="2"/>
              </w:numPr>
              <w:pBdr>
                <w:top w:color="auto" w:space="0" w:sz="0" w:val="none"/>
                <w:left w:space="0" w:sz="0" w:val="nil"/>
                <w:bottom w:color="auto" w:space="0" w:sz="0" w:val="none"/>
                <w:right w:color="auto" w:space="0" w:sz="0" w:val="none"/>
                <w:between w:color="auto" w:space="0" w:sz="0" w:val="none"/>
              </w:pBdr>
              <w:shd w:fill="ffffff" w:val="clear"/>
              <w:spacing w:after="0" w:afterAutospacing="0" w:before="0" w:line="276" w:lineRule="auto"/>
              <w:ind w:left="720" w:right="0" w:hanging="360"/>
              <w:jc w:val="left"/>
              <w:rPr/>
            </w:pPr>
            <w:r w:rsidDel="00000000" w:rsidR="00000000" w:rsidRPr="00000000">
              <w:rPr>
                <w:rFonts w:ascii="Arial" w:cs="Arial" w:eastAsia="Arial" w:hAnsi="Arial"/>
                <w:sz w:val="20"/>
                <w:szCs w:val="20"/>
                <w:rtl w:val="0"/>
              </w:rPr>
              <w:t xml:space="preserve">Experience in prospect research and qualification; working with database systems and reporting to support the achievement of fund development targets, experience with Tessitura would be an asset</w:t>
            </w:r>
          </w:p>
          <w:p w:rsidR="00000000" w:rsidDel="00000000" w:rsidP="00000000" w:rsidRDefault="00000000" w:rsidRPr="00000000" w14:paraId="00000014">
            <w:pPr>
              <w:keepNext w:val="0"/>
              <w:keepLines w:val="0"/>
              <w:widowControl w:val="1"/>
              <w:numPr>
                <w:ilvl w:val="0"/>
                <w:numId w:val="2"/>
              </w:numPr>
              <w:pBdr>
                <w:top w:color="auto" w:space="0" w:sz="0" w:val="none"/>
                <w:left w:space="0" w:sz="0" w:val="nil"/>
                <w:bottom w:color="auto" w:space="0" w:sz="0" w:val="none"/>
                <w:right w:color="auto" w:space="0" w:sz="0" w:val="none"/>
                <w:between w:color="auto" w:space="0" w:sz="0" w:val="none"/>
              </w:pBdr>
              <w:shd w:fill="ffffff" w:val="clear"/>
              <w:spacing w:after="0" w:afterAutospacing="0" w:before="0" w:line="276" w:lineRule="auto"/>
              <w:ind w:left="720" w:right="0" w:hanging="360"/>
              <w:jc w:val="left"/>
              <w:rPr/>
            </w:pPr>
            <w:r w:rsidDel="00000000" w:rsidR="00000000" w:rsidRPr="00000000">
              <w:rPr>
                <w:rFonts w:ascii="Arial" w:cs="Arial" w:eastAsia="Arial" w:hAnsi="Arial"/>
                <w:sz w:val="20"/>
                <w:szCs w:val="20"/>
                <w:rtl w:val="0"/>
              </w:rPr>
              <w:t xml:space="preserve">An eye for detail, excellent communication skills, a high level of initiative and curiosity as well as a pro-active attitude in seeking out new fundraising opportunities.</w:t>
            </w:r>
          </w:p>
          <w:p w:rsidR="00000000" w:rsidDel="00000000" w:rsidP="00000000" w:rsidRDefault="00000000" w:rsidRPr="00000000" w14:paraId="00000015">
            <w:pPr>
              <w:numPr>
                <w:ilvl w:val="0"/>
                <w:numId w:val="2"/>
              </w:numPr>
              <w:pBdr>
                <w:top w:color="fcfcfc" w:space="0" w:sz="0" w:val="none"/>
                <w:left w:color="fcfcfc" w:space="0" w:sz="0" w:val="none"/>
                <w:bottom w:color="fcfcfc" w:space="0" w:sz="0" w:val="none"/>
                <w:right w:color="fcfcfc" w:space="0" w:sz="0" w:val="none"/>
                <w:between w:color="fcfcfc" w:space="0" w:sz="0" w:val="none"/>
              </w:pBdr>
              <w:shd w:fill="ffffff" w:val="clear"/>
              <w:spacing w:after="0" w:afterAutospacing="0" w:before="0" w:beforeAutospacing="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Problem-solver and creative thinker with the ability to handle multiple projects, establish priorities, pivot strategy quickly, and perform under tight deadlines</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2"/>
              </w:numPr>
              <w:pBdr>
                <w:top w:color="auto" w:space="0" w:sz="0" w:val="none"/>
                <w:left w:space="0" w:sz="0" w:val="nil"/>
                <w:bottom w:color="auto" w:space="0" w:sz="0" w:val="none"/>
                <w:right w:color="auto" w:space="0" w:sz="0" w:val="none"/>
                <w:between w:color="auto" w:space="0" w:sz="0" w:val="none"/>
              </w:pBdr>
              <w:shd w:fill="ffffff" w:val="clear"/>
              <w:spacing w:after="0" w:afterAutospacing="0" w:before="0" w:line="276" w:lineRule="auto"/>
              <w:ind w:left="720" w:right="0" w:hanging="360"/>
              <w:jc w:val="left"/>
              <w:rPr/>
            </w:pPr>
            <w:r w:rsidDel="00000000" w:rsidR="00000000" w:rsidRPr="00000000">
              <w:rPr>
                <w:rFonts w:ascii="Arial" w:cs="Arial" w:eastAsia="Arial" w:hAnsi="Arial"/>
                <w:sz w:val="20"/>
                <w:szCs w:val="20"/>
                <w:rtl w:val="0"/>
              </w:rPr>
              <w:t xml:space="preserve">Experience in the performing arts, cultural, educational, or complex not-for-profit environment strongly preferred; </w:t>
            </w:r>
            <w:r w:rsidDel="00000000" w:rsidR="00000000" w:rsidRPr="00000000">
              <w:rPr>
                <w:rFonts w:ascii="Arial" w:cs="Arial" w:eastAsia="Arial" w:hAnsi="Arial"/>
                <w:sz w:val="20"/>
                <w:szCs w:val="20"/>
                <w:rtl w:val="0"/>
              </w:rPr>
              <w:t xml:space="preserve">familiarity with the Toronto philanthropic community an asset. </w:t>
            </w:r>
          </w:p>
          <w:p w:rsidR="00000000" w:rsidDel="00000000" w:rsidP="00000000" w:rsidRDefault="00000000" w:rsidRPr="00000000" w14:paraId="00000017">
            <w:pPr>
              <w:keepNext w:val="0"/>
              <w:keepLines w:val="0"/>
              <w:widowControl w:val="1"/>
              <w:numPr>
                <w:ilvl w:val="0"/>
                <w:numId w:val="2"/>
              </w:numPr>
              <w:pBdr>
                <w:top w:color="auto" w:space="0" w:sz="0" w:val="none"/>
                <w:left w:space="0" w:sz="0" w:val="nil"/>
                <w:bottom w:color="auto" w:space="0" w:sz="0" w:val="none"/>
                <w:right w:color="auto" w:space="0" w:sz="0" w:val="none"/>
                <w:between w:color="auto" w:space="0" w:sz="0" w:val="none"/>
              </w:pBdr>
              <w:shd w:fill="ffffff" w:val="clear"/>
              <w:spacing w:after="0" w:afterAutospacing="0" w:before="0" w:line="276"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Partners with senior executives and Board members in advancing and closing major gifts.</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2"/>
              </w:numPr>
              <w:pBdr>
                <w:top w:color="auto" w:space="0" w:sz="0" w:val="none"/>
                <w:left w:space="0" w:sz="0" w:val="nil"/>
                <w:bottom w:color="auto" w:space="0" w:sz="0" w:val="none"/>
                <w:right w:color="auto" w:space="0" w:sz="0" w:val="none"/>
                <w:between w:color="auto" w:space="0" w:sz="0" w:val="none"/>
              </w:pBdr>
              <w:shd w:fill="ffffff" w:val="clear"/>
              <w:spacing w:after="0" w:afterAutospacing="0" w:before="0" w:line="276" w:lineRule="auto"/>
              <w:ind w:left="720" w:right="0" w:hanging="360"/>
              <w:jc w:val="left"/>
              <w:rPr/>
            </w:pPr>
            <w:r w:rsidDel="00000000" w:rsidR="00000000" w:rsidRPr="00000000">
              <w:rPr>
                <w:rFonts w:ascii="Arial" w:cs="Arial" w:eastAsia="Arial" w:hAnsi="Arial"/>
                <w:sz w:val="20"/>
                <w:szCs w:val="20"/>
                <w:rtl w:val="0"/>
              </w:rPr>
              <w:t xml:space="preserve">High level of professionalism, discretion, and ethical judgment, including the ability to manage confidential donor information.</w:t>
            </w:r>
          </w:p>
          <w:p w:rsidR="00000000" w:rsidDel="00000000" w:rsidP="00000000" w:rsidRDefault="00000000" w:rsidRPr="00000000" w14:paraId="00000019">
            <w:pPr>
              <w:keepNext w:val="0"/>
              <w:keepLines w:val="0"/>
              <w:widowControl w:val="1"/>
              <w:numPr>
                <w:ilvl w:val="0"/>
                <w:numId w:val="2"/>
              </w:numPr>
              <w:pBdr>
                <w:top w:color="auto" w:space="0" w:sz="0" w:val="none"/>
                <w:left w:space="0" w:sz="0" w:val="nil"/>
                <w:bottom w:color="auto" w:space="0" w:sz="0" w:val="none"/>
                <w:right w:color="auto" w:space="0" w:sz="0" w:val="none"/>
                <w:between w:color="auto" w:space="0" w:sz="0" w:val="none"/>
              </w:pBdr>
              <w:shd w:fill="ffffff" w:val="clear"/>
              <w:spacing w:after="0" w:afterAutospacing="0" w:before="0" w:line="276" w:lineRule="auto"/>
              <w:ind w:left="720" w:right="0" w:hanging="360"/>
              <w:jc w:val="left"/>
              <w:rPr/>
            </w:pPr>
            <w:r w:rsidDel="00000000" w:rsidR="00000000" w:rsidRPr="00000000">
              <w:rPr>
                <w:rFonts w:ascii="Arial" w:cs="Arial" w:eastAsia="Arial" w:hAnsi="Arial"/>
                <w:sz w:val="20"/>
                <w:szCs w:val="20"/>
                <w:rtl w:val="0"/>
              </w:rPr>
              <w:t xml:space="preserve">Commitment to ethical fundraising practices and knowledge of Canadian charitable giving regulations</w:t>
            </w:r>
          </w:p>
          <w:p w:rsidR="00000000" w:rsidDel="00000000" w:rsidP="00000000" w:rsidRDefault="00000000" w:rsidRPr="00000000" w14:paraId="0000001A">
            <w:pPr>
              <w:keepNext w:val="0"/>
              <w:keepLines w:val="0"/>
              <w:widowControl w:val="1"/>
              <w:numPr>
                <w:ilvl w:val="0"/>
                <w:numId w:val="2"/>
              </w:numPr>
              <w:pBdr>
                <w:top w:color="auto" w:space="0" w:sz="0" w:val="none"/>
                <w:left w:space="0" w:sz="0" w:val="nil"/>
                <w:bottom w:color="auto" w:space="0" w:sz="0" w:val="none"/>
                <w:right w:color="auto" w:space="0" w:sz="0" w:val="none"/>
                <w:between w:color="auto" w:space="0" w:sz="0" w:val="none"/>
              </w:pBdr>
              <w:shd w:fill="ffffff" w:val="clear"/>
              <w:spacing w:after="460" w:before="0" w:line="276" w:lineRule="auto"/>
              <w:ind w:left="720" w:right="0" w:hanging="360"/>
              <w:jc w:val="left"/>
              <w:rPr/>
            </w:pPr>
            <w:r w:rsidDel="00000000" w:rsidR="00000000" w:rsidRPr="00000000">
              <w:rPr>
                <w:rFonts w:ascii="Arial" w:cs="Arial" w:eastAsia="Arial" w:hAnsi="Arial"/>
                <w:sz w:val="20"/>
                <w:szCs w:val="20"/>
                <w:rtl w:val="0"/>
              </w:rPr>
              <w:t xml:space="preserve">Post-secondary degree or equivalent professional experience.</w:t>
            </w:r>
          </w:p>
        </w:tc>
      </w:tr>
      <w:tr>
        <w:trPr>
          <w:cantSplit w:val="0"/>
          <w:trHeight w:val="1952"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1B">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Major Duties and Responsibilities</w:t>
            </w:r>
          </w:p>
          <w:p w:rsidR="00000000" w:rsidDel="00000000" w:rsidP="00000000" w:rsidRDefault="00000000" w:rsidRPr="00000000" w14:paraId="0000001C">
            <w:pPr>
              <w:rPr>
                <w:rFonts w:ascii="Arial" w:cs="Arial" w:eastAsia="Arial" w:hAnsi="Arial"/>
                <w:sz w:val="20"/>
                <w:szCs w:val="20"/>
              </w:rPr>
            </w:pPr>
            <w:r w:rsidDel="00000000" w:rsidR="00000000" w:rsidRPr="00000000">
              <w:rPr>
                <w:rFonts w:ascii="Arial Narrow" w:cs="Arial Narrow" w:eastAsia="Arial Narrow" w:hAnsi="Arial Narrow"/>
                <w:color w:val="2d64af"/>
                <w:sz w:val="18"/>
                <w:szCs w:val="18"/>
                <w:rtl w:val="0"/>
              </w:rPr>
              <w:t xml:space="preserve">Describe the main duties and responsibilities of the job and not the specific and detailed work tasks. Use action verbs to describe duties and responsibilities. Identify any specific goals (desired end results) of the job.</w:t>
            </w:r>
            <w:r w:rsidDel="00000000" w:rsidR="00000000" w:rsidRPr="00000000">
              <w:rPr>
                <w:rtl w:val="0"/>
              </w:rPr>
            </w:r>
          </w:p>
          <w:p w:rsidR="00000000" w:rsidDel="00000000" w:rsidP="00000000" w:rsidRDefault="00000000" w:rsidRPr="00000000" w14:paraId="0000001D">
            <w:pPr>
              <w:numPr>
                <w:ilvl w:val="0"/>
                <w:numId w:val="1"/>
              </w:numPr>
              <w:spacing w:after="0" w:afterAutospacing="0" w:before="240" w:lineRule="auto"/>
              <w:ind w:left="720" w:hanging="360"/>
              <w:rPr>
                <w:rFonts w:ascii="Arial" w:cs="Arial" w:eastAsia="Arial" w:hAnsi="Arial"/>
                <w:sz w:val="22"/>
                <w:szCs w:val="22"/>
              </w:rPr>
            </w:pPr>
            <w:r w:rsidDel="00000000" w:rsidR="00000000" w:rsidRPr="00000000">
              <w:rPr>
                <w:rFonts w:ascii="Arial" w:cs="Arial" w:eastAsia="Arial" w:hAnsi="Arial"/>
                <w:color w:val="1f1f1f"/>
                <w:sz w:val="20"/>
                <w:szCs w:val="20"/>
                <w:rtl w:val="0"/>
              </w:rPr>
              <w:t xml:space="preserve">Secure five- and six-figure gifts from a portfolio of approximately 100 -125 major donors and prospects with capacity to give $25,000 or more leading all stages of the donor cycle. </w:t>
            </w:r>
            <w:r w:rsidDel="00000000" w:rsidR="00000000" w:rsidRPr="00000000">
              <w:rPr>
                <w:rtl w:val="0"/>
              </w:rPr>
            </w:r>
          </w:p>
          <w:p w:rsidR="00000000" w:rsidDel="00000000" w:rsidP="00000000" w:rsidRDefault="00000000" w:rsidRPr="00000000" w14:paraId="0000001E">
            <w:pPr>
              <w:numPr>
                <w:ilvl w:val="0"/>
                <w:numId w:val="1"/>
              </w:numPr>
              <w:spacing w:line="276" w:lineRule="auto"/>
              <w:ind w:left="720" w:hanging="360"/>
              <w:rPr>
                <w:rFonts w:ascii="Arial" w:cs="Arial" w:eastAsia="Arial" w:hAnsi="Arial"/>
                <w:sz w:val="22"/>
                <w:szCs w:val="22"/>
              </w:rPr>
            </w:pPr>
            <w:r w:rsidDel="00000000" w:rsidR="00000000" w:rsidRPr="00000000">
              <w:rPr>
                <w:rFonts w:ascii="Arial" w:cs="Arial" w:eastAsia="Arial" w:hAnsi="Arial"/>
                <w:color w:val="1f1f1f"/>
                <w:sz w:val="20"/>
                <w:szCs w:val="20"/>
                <w:rtl w:val="0"/>
              </w:rPr>
              <w:t xml:space="preserve">Hold full accountability for annual revenue targets, with a strong cadence of qualifying visits, meaningful actions, solicitations, and donor stewardship moments. </w:t>
            </w:r>
            <w:r w:rsidDel="00000000" w:rsidR="00000000" w:rsidRPr="00000000">
              <w:rPr>
                <w:rtl w:val="0"/>
              </w:rPr>
            </w:r>
          </w:p>
          <w:p w:rsidR="00000000" w:rsidDel="00000000" w:rsidP="00000000" w:rsidRDefault="00000000" w:rsidRPr="00000000" w14:paraId="0000001F">
            <w:pPr>
              <w:numPr>
                <w:ilvl w:val="0"/>
                <w:numId w:val="1"/>
              </w:numPr>
              <w:spacing w:after="0" w:afterAutospacing="0" w:line="276" w:lineRule="auto"/>
              <w:ind w:left="720" w:hanging="360"/>
              <w:rPr>
                <w:rFonts w:ascii="Arial" w:cs="Arial" w:eastAsia="Arial" w:hAnsi="Arial"/>
                <w:sz w:val="22"/>
                <w:szCs w:val="22"/>
              </w:rPr>
            </w:pPr>
            <w:r w:rsidDel="00000000" w:rsidR="00000000" w:rsidRPr="00000000">
              <w:rPr>
                <w:rFonts w:ascii="Arial" w:cs="Arial" w:eastAsia="Arial" w:hAnsi="Arial"/>
                <w:sz w:val="20"/>
                <w:szCs w:val="20"/>
                <w:rtl w:val="0"/>
              </w:rPr>
              <w:t xml:space="preserve">Achieve</w:t>
            </w:r>
            <w:r w:rsidDel="00000000" w:rsidR="00000000" w:rsidRPr="00000000">
              <w:rPr>
                <w:rFonts w:ascii="Arial" w:cs="Arial" w:eastAsia="Arial" w:hAnsi="Arial"/>
                <w:sz w:val="20"/>
                <w:szCs w:val="20"/>
                <w:rtl w:val="0"/>
              </w:rPr>
              <w:t xml:space="preserve"> annual goals for identification, cultivation and solicitation of prospects to increase total giving, retain and upgrade donors, and expand major gifts.</w:t>
            </w:r>
            <w:r w:rsidDel="00000000" w:rsidR="00000000" w:rsidRPr="00000000">
              <w:rPr>
                <w:rtl w:val="0"/>
              </w:rPr>
            </w:r>
          </w:p>
          <w:p w:rsidR="00000000" w:rsidDel="00000000" w:rsidP="00000000" w:rsidRDefault="00000000" w:rsidRPr="00000000" w14:paraId="00000020">
            <w:pPr>
              <w:numPr>
                <w:ilvl w:val="0"/>
                <w:numId w:val="1"/>
              </w:numPr>
              <w:spacing w:after="0" w:afterAutospacing="0" w:before="0" w:beforeAutospacing="0" w:lineRule="auto"/>
              <w:ind w:left="720" w:hanging="360"/>
              <w:rPr>
                <w:rFonts w:ascii="Arial" w:cs="Arial" w:eastAsia="Arial" w:hAnsi="Arial"/>
                <w:sz w:val="20"/>
                <w:szCs w:val="20"/>
              </w:rPr>
            </w:pPr>
            <w:r w:rsidDel="00000000" w:rsidR="00000000" w:rsidRPr="00000000">
              <w:rPr>
                <w:rFonts w:ascii="Arial" w:cs="Arial" w:eastAsia="Arial" w:hAnsi="Arial"/>
                <w:color w:val="1f1f1f"/>
                <w:sz w:val="20"/>
                <w:szCs w:val="20"/>
                <w:rtl w:val="0"/>
              </w:rPr>
              <w:t xml:space="preserve">Lead all stages of the donor cycle - qualification, cultivation, solicitation, and stewardship - for new, upgraded, renewed, and multi-year commitments.</w:t>
            </w:r>
          </w:p>
          <w:p w:rsidR="00000000" w:rsidDel="00000000" w:rsidP="00000000" w:rsidRDefault="00000000" w:rsidRPr="00000000" w14:paraId="00000021">
            <w:pPr>
              <w:numPr>
                <w:ilvl w:val="0"/>
                <w:numId w:val="1"/>
              </w:numPr>
              <w:spacing w:after="0" w:afterAutospacing="0" w:before="0" w:beforeAutospacing="0" w:lineRule="auto"/>
              <w:ind w:left="720" w:hanging="360"/>
              <w:rPr>
                <w:rFonts w:ascii="Arial" w:cs="Arial" w:eastAsia="Arial" w:hAnsi="Arial"/>
                <w:color w:val="1f1f1f"/>
                <w:sz w:val="20"/>
                <w:szCs w:val="20"/>
              </w:rPr>
            </w:pPr>
            <w:r w:rsidDel="00000000" w:rsidR="00000000" w:rsidRPr="00000000">
              <w:rPr>
                <w:rFonts w:ascii="Arial" w:cs="Arial" w:eastAsia="Arial" w:hAnsi="Arial"/>
                <w:color w:val="1f1f1f"/>
                <w:sz w:val="20"/>
                <w:szCs w:val="20"/>
                <w:rtl w:val="0"/>
              </w:rPr>
              <w:t xml:space="preserve">Build and sustain authentic, long-term relationships with donors and prospects through in-person visits, performances, and personalized engagement.</w:t>
            </w:r>
          </w:p>
          <w:p w:rsidR="00000000" w:rsidDel="00000000" w:rsidP="00000000" w:rsidRDefault="00000000" w:rsidRPr="00000000" w14:paraId="00000022">
            <w:pPr>
              <w:numPr>
                <w:ilvl w:val="0"/>
                <w:numId w:val="1"/>
              </w:numPr>
              <w:spacing w:line="276" w:lineRule="auto"/>
              <w:ind w:left="720" w:hanging="360"/>
              <w:rPr>
                <w:rFonts w:ascii="Arial" w:cs="Arial" w:eastAsia="Arial" w:hAnsi="Arial"/>
                <w:sz w:val="20"/>
                <w:szCs w:val="20"/>
              </w:rPr>
            </w:pPr>
            <w:r w:rsidDel="00000000" w:rsidR="00000000" w:rsidRPr="00000000">
              <w:rPr>
                <w:rFonts w:ascii="Arial" w:cs="Arial" w:eastAsia="Arial" w:hAnsi="Arial"/>
                <w:color w:val="1f1f1f"/>
                <w:sz w:val="20"/>
                <w:szCs w:val="20"/>
                <w:rtl w:val="0"/>
              </w:rPr>
              <w:t xml:space="preserve">Identify and qualify new major gift prospects through portfolio review, referrals, prospect research, and donor events </w:t>
            </w:r>
            <w:r w:rsidDel="00000000" w:rsidR="00000000" w:rsidRPr="00000000">
              <w:rPr>
                <w:rFonts w:ascii="Arial" w:cs="Arial" w:eastAsia="Arial" w:hAnsi="Arial"/>
                <w:sz w:val="20"/>
                <w:szCs w:val="20"/>
                <w:rtl w:val="0"/>
              </w:rPr>
              <w:t xml:space="preserve">with the goal of building long-term relationships with the TSO.</w:t>
            </w:r>
          </w:p>
          <w:p w:rsidR="00000000" w:rsidDel="00000000" w:rsidP="00000000" w:rsidRDefault="00000000" w:rsidRPr="00000000" w14:paraId="00000023">
            <w:pPr>
              <w:numPr>
                <w:ilvl w:val="0"/>
                <w:numId w:val="1"/>
              </w:numPr>
              <w:spacing w:after="0" w:afterAutospacing="0" w:line="276" w:lineRule="auto"/>
              <w:ind w:left="720" w:hanging="360"/>
              <w:rPr>
                <w:rFonts w:ascii="Arial" w:cs="Arial" w:eastAsia="Arial" w:hAnsi="Arial"/>
                <w:sz w:val="22"/>
                <w:szCs w:val="22"/>
              </w:rPr>
            </w:pPr>
            <w:r w:rsidDel="00000000" w:rsidR="00000000" w:rsidRPr="00000000">
              <w:rPr>
                <w:rFonts w:ascii="Arial" w:cs="Arial" w:eastAsia="Arial" w:hAnsi="Arial"/>
                <w:color w:val="1f1f1f"/>
                <w:sz w:val="20"/>
                <w:szCs w:val="20"/>
                <w:rtl w:val="0"/>
              </w:rPr>
              <w:t xml:space="preserve">Collaborate with peers in Individual Giving, Partnerships, and Legacy Giving to identify and convert cross-portfolio opportunities.</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4">
            <w:pPr>
              <w:numPr>
                <w:ilvl w:val="0"/>
                <w:numId w:val="1"/>
              </w:numPr>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color w:val="1f1f1f"/>
                <w:sz w:val="20"/>
                <w:szCs w:val="20"/>
                <w:rtl w:val="0"/>
              </w:rPr>
              <w:t xml:space="preserve">Prepare high-quality donor materials, including proposals, gift agreements, briefing notes, and stewardship reports.</w:t>
            </w:r>
            <w:r w:rsidDel="00000000" w:rsidR="00000000" w:rsidRPr="00000000">
              <w:rPr>
                <w:rtl w:val="0"/>
              </w:rPr>
            </w:r>
          </w:p>
          <w:p w:rsidR="00000000" w:rsidDel="00000000" w:rsidP="00000000" w:rsidRDefault="00000000" w:rsidRPr="00000000" w14:paraId="00000025">
            <w:pPr>
              <w:numPr>
                <w:ilvl w:val="0"/>
                <w:numId w:val="1"/>
              </w:numPr>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color w:val="1f1f1f"/>
                <w:sz w:val="20"/>
                <w:szCs w:val="20"/>
                <w:rtl w:val="0"/>
              </w:rPr>
              <w:t xml:space="preserve">Design individualized cultivation and solicitation strategies that align donor interests with TSO priorities.</w:t>
            </w:r>
            <w:r w:rsidDel="00000000" w:rsidR="00000000" w:rsidRPr="00000000">
              <w:rPr>
                <w:rtl w:val="0"/>
              </w:rPr>
            </w:r>
          </w:p>
          <w:p w:rsidR="00000000" w:rsidDel="00000000" w:rsidP="00000000" w:rsidRDefault="00000000" w:rsidRPr="00000000" w14:paraId="00000026">
            <w:pPr>
              <w:numPr>
                <w:ilvl w:val="0"/>
                <w:numId w:val="1"/>
              </w:numPr>
              <w:spacing w:after="0" w:afterAutospacing="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color w:val="1f1f1f"/>
                <w:sz w:val="20"/>
                <w:szCs w:val="20"/>
                <w:rtl w:val="0"/>
              </w:rPr>
              <w:t xml:space="preserve">Partner with Artistic, Education &amp; Community, Marketing &amp; Communications, and the broader Development team to identify donor-aligned funding opportunities and design compelling value propositions.</w:t>
            </w:r>
            <w:r w:rsidDel="00000000" w:rsidR="00000000" w:rsidRPr="00000000">
              <w:rPr>
                <w:rtl w:val="0"/>
              </w:rPr>
            </w:r>
          </w:p>
          <w:p w:rsidR="00000000" w:rsidDel="00000000" w:rsidP="00000000" w:rsidRDefault="00000000" w:rsidRPr="00000000" w14:paraId="00000027">
            <w:pPr>
              <w:numPr>
                <w:ilvl w:val="0"/>
                <w:numId w:val="1"/>
              </w:numPr>
              <w:spacing w:after="0" w:afterAutospacing="0" w:line="276" w:lineRule="auto"/>
              <w:ind w:left="720" w:hanging="360"/>
              <w:rPr>
                <w:rFonts w:ascii="Arial" w:cs="Arial" w:eastAsia="Arial" w:hAnsi="Arial"/>
                <w:sz w:val="22"/>
                <w:szCs w:val="22"/>
              </w:rPr>
            </w:pPr>
            <w:r w:rsidDel="00000000" w:rsidR="00000000" w:rsidRPr="00000000">
              <w:rPr>
                <w:rFonts w:ascii="Arial" w:cs="Arial" w:eastAsia="Arial" w:hAnsi="Arial"/>
                <w:sz w:val="20"/>
                <w:szCs w:val="20"/>
                <w:rtl w:val="0"/>
              </w:rPr>
              <w:t xml:space="preserve">Utilizes Tessitura to document donor meetings, interactions, and correspondence, demonstrating the highest standards of accuracy, timeliness, thoroughness, and confidentiality.</w:t>
            </w:r>
          </w:p>
          <w:p w:rsidR="00000000" w:rsidDel="00000000" w:rsidP="00000000" w:rsidRDefault="00000000" w:rsidRPr="00000000" w14:paraId="00000028">
            <w:pPr>
              <w:numPr>
                <w:ilvl w:val="0"/>
                <w:numId w:val="1"/>
              </w:numPr>
              <w:pBdr>
                <w:top w:color="fcfcfc" w:space="0" w:sz="0" w:val="none"/>
                <w:left w:color="fcfcfc" w:space="0" w:sz="0" w:val="none"/>
                <w:bottom w:color="fcfcfc" w:space="0" w:sz="0" w:val="none"/>
                <w:right w:color="fcfcfc" w:space="0" w:sz="0" w:val="none"/>
                <w:between w:color="fcfcfc" w:space="0" w:sz="0" w:val="none"/>
              </w:pBdr>
              <w:shd w:fill="ffffff" w:val="clea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0"/>
                <w:szCs w:val="20"/>
                <w:rtl w:val="0"/>
              </w:rPr>
              <w:t xml:space="preserve">Participate and collaborate in portfolio meetings and donor strategy discussions</w:t>
            </w:r>
          </w:p>
          <w:p w:rsidR="00000000" w:rsidDel="00000000" w:rsidP="00000000" w:rsidRDefault="00000000" w:rsidRPr="00000000" w14:paraId="00000029">
            <w:pPr>
              <w:numPr>
                <w:ilvl w:val="0"/>
                <w:numId w:val="1"/>
              </w:numPr>
              <w:spacing w:after="0" w:afterAutospacing="0" w:line="276" w:lineRule="auto"/>
              <w:ind w:left="720" w:hanging="360"/>
              <w:rPr>
                <w:rFonts w:ascii="Arial" w:cs="Arial" w:eastAsia="Arial" w:hAnsi="Arial"/>
                <w:sz w:val="22"/>
                <w:szCs w:val="22"/>
              </w:rPr>
            </w:pPr>
            <w:r w:rsidDel="00000000" w:rsidR="00000000" w:rsidRPr="00000000">
              <w:rPr>
                <w:rFonts w:ascii="Arial" w:cs="Arial" w:eastAsia="Arial" w:hAnsi="Arial"/>
                <w:sz w:val="20"/>
                <w:szCs w:val="20"/>
                <w:rtl w:val="0"/>
              </w:rPr>
              <w:t xml:space="preserve">Maintains best practices and demonstrates a spirit of collaboration with the team in achieving departmental goals. </w:t>
            </w:r>
          </w:p>
          <w:p w:rsidR="00000000" w:rsidDel="00000000" w:rsidP="00000000" w:rsidRDefault="00000000" w:rsidRPr="00000000" w14:paraId="0000002A">
            <w:pPr>
              <w:numPr>
                <w:ilvl w:val="0"/>
                <w:numId w:val="1"/>
              </w:numPr>
              <w:pBdr>
                <w:top w:color="fcfcfc" w:space="0" w:sz="0" w:val="none"/>
                <w:left w:color="fcfcfc" w:space="0" w:sz="0" w:val="none"/>
                <w:bottom w:color="fcfcfc" w:space="0" w:sz="0" w:val="none"/>
                <w:right w:color="fcfcfc" w:space="0" w:sz="0" w:val="none"/>
                <w:between w:color="fcfcfc" w:space="0" w:sz="0" w:val="none"/>
              </w:pBdr>
              <w:shd w:fill="ffffff" w:val="clea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0"/>
                <w:szCs w:val="20"/>
                <w:rtl w:val="0"/>
              </w:rPr>
              <w:t xml:space="preserve">Assist with Major Gifts administrative functions and ad hoc projects to support team objectives and new initiatives. </w:t>
            </w:r>
          </w:p>
          <w:p w:rsidR="00000000" w:rsidDel="00000000" w:rsidP="00000000" w:rsidRDefault="00000000" w:rsidRPr="00000000" w14:paraId="0000002B">
            <w:pPr>
              <w:numPr>
                <w:ilvl w:val="0"/>
                <w:numId w:val="1"/>
              </w:numPr>
              <w:pBdr>
                <w:top w:color="fcfcfc" w:space="0" w:sz="0" w:val="none"/>
                <w:left w:color="fcfcfc" w:space="0" w:sz="0" w:val="none"/>
                <w:bottom w:color="fcfcfc" w:space="0" w:sz="0" w:val="none"/>
                <w:right w:color="fcfcfc" w:space="0" w:sz="0" w:val="none"/>
                <w:between w:color="fcfcfc" w:space="0" w:sz="0" w:val="none"/>
              </w:pBdr>
              <w:shd w:fill="ffffff" w:val="clear"/>
              <w:spacing w:after="0" w:afterAutospacing="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0"/>
                <w:szCs w:val="20"/>
                <w:rtl w:val="0"/>
              </w:rPr>
              <w:t xml:space="preserve">Maintain a current view of the market - tracking trends in philanthropy  and bring an entrepreneurial, opportunity-spotting mindset to growing the portfolio. </w:t>
            </w:r>
          </w:p>
          <w:p w:rsidR="00000000" w:rsidDel="00000000" w:rsidP="00000000" w:rsidRDefault="00000000" w:rsidRPr="00000000" w14:paraId="0000002C">
            <w:pPr>
              <w:numPr>
                <w:ilvl w:val="0"/>
                <w:numId w:val="1"/>
              </w:numPr>
              <w:pBdr>
                <w:top w:color="fcfcfc" w:space="0" w:sz="0" w:val="none"/>
                <w:left w:color="fcfcfc" w:space="0" w:sz="0" w:val="none"/>
                <w:bottom w:color="fcfcfc" w:space="0" w:sz="0" w:val="none"/>
                <w:right w:color="fcfcfc" w:space="0" w:sz="0" w:val="none"/>
                <w:between w:color="fcfcfc" w:space="0" w:sz="0" w:val="none"/>
              </w:pBdr>
              <w:shd w:fill="ffffff" w:val="clear"/>
              <w:spacing w:after="100" w:before="0" w:beforeAutospacing="0" w:line="276" w:lineRule="auto"/>
              <w:ind w:left="720" w:hanging="360"/>
              <w:rPr>
                <w:rFonts w:ascii="Arial" w:cs="Arial" w:eastAsia="Arial" w:hAnsi="Arial"/>
                <w:sz w:val="22"/>
                <w:szCs w:val="22"/>
              </w:rPr>
            </w:pPr>
            <w:r w:rsidDel="00000000" w:rsidR="00000000" w:rsidRPr="00000000">
              <w:rPr>
                <w:rFonts w:ascii="Arial" w:cs="Arial" w:eastAsia="Arial" w:hAnsi="Arial"/>
                <w:sz w:val="20"/>
                <w:szCs w:val="20"/>
                <w:rtl w:val="0"/>
              </w:rPr>
              <w:t xml:space="preserve">Maintain a strong on-site presence at TSO performances and donor events, using these moments to deepen donor relationships, host prospects, and represent the TSO. </w:t>
            </w:r>
            <w:r w:rsidDel="00000000" w:rsidR="00000000" w:rsidRPr="00000000">
              <w:rPr>
                <w:rtl w:val="0"/>
              </w:rPr>
            </w:r>
          </w:p>
          <w:p w:rsidR="00000000" w:rsidDel="00000000" w:rsidP="00000000" w:rsidRDefault="00000000" w:rsidRPr="00000000" w14:paraId="0000002D">
            <w:pPr>
              <w:ind w:left="450" w:firstLine="0"/>
              <w:rPr>
                <w:rFonts w:ascii="Arial" w:cs="Arial" w:eastAsia="Arial" w:hAnsi="Arial"/>
                <w:sz w:val="18"/>
                <w:szCs w:val="18"/>
              </w:rPr>
            </w:pPr>
            <w:r w:rsidDel="00000000" w:rsidR="00000000" w:rsidRPr="00000000">
              <w:rPr>
                <w:rtl w:val="0"/>
              </w:rPr>
            </w:r>
          </w:p>
        </w:tc>
      </w:tr>
      <w:tr>
        <w:trPr>
          <w:cantSplit w:val="0"/>
          <w:trHeight w:val="1448"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2E">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Nature and Scope of Responsibility</w:t>
            </w:r>
          </w:p>
          <w:p w:rsidR="00000000" w:rsidDel="00000000" w:rsidP="00000000" w:rsidRDefault="00000000" w:rsidRPr="00000000" w14:paraId="0000002F">
            <w:pPr>
              <w:rPr>
                <w:rFonts w:ascii="Arial" w:cs="Arial" w:eastAsia="Arial" w:hAnsi="Arial"/>
                <w:b w:val="1"/>
                <w:bCs w:val="1"/>
                <w:sz w:val="18"/>
                <w:szCs w:val="18"/>
              </w:rPr>
            </w:pPr>
            <w:r w:rsidDel="00000000" w:rsidR="00000000" w:rsidRPr="00000000">
              <w:rPr>
                <w:rFonts w:ascii="Arial Narrow" w:cs="Arial Narrow" w:eastAsia="Arial Narrow" w:hAnsi="Arial Narrow"/>
                <w:color w:val="2d64af"/>
                <w:sz w:val="18"/>
                <w:szCs w:val="18"/>
                <w:rtl w:val="0"/>
              </w:rPr>
              <w:t xml:space="preserve">Job Scope: describe the assistance, support, influence, control or leadership the job is required to provide to others. This may include co-worker support, technical support, training, and all levels of supervision and management.</w:t>
            </w:r>
            <w:r w:rsidDel="00000000" w:rsidR="00000000" w:rsidRPr="00000000">
              <w:rPr>
                <w:rFonts w:ascii="Arial" w:cs="Arial" w:eastAsia="Arial" w:hAnsi="Arial"/>
                <w:b w:val="1"/>
                <w:bCs w:val="1"/>
                <w:sz w:val="18"/>
                <w:szCs w:val="18"/>
                <w:rtl w:val="0"/>
              </w:rPr>
              <w:t xml:space="preserve"> </w:t>
            </w:r>
            <w:r w:rsidDel="00000000" w:rsidR="00000000" w:rsidRPr="00000000">
              <w:rPr>
                <w:rtl w:val="0"/>
              </w:rPr>
            </w:r>
          </w:p>
          <w:p w:rsidR="00000000" w:rsidDel="00000000" w:rsidP="00000000" w:rsidRDefault="00000000" w:rsidRPr="00000000" w14:paraId="00000030">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Manager, Major Gifts is a senior role on the Philanthropy Team working closely with the Director, Philanthropy  to execute an annual fundraising plan for major gifts and to deliver against revenue and pipeline goals. </w:t>
            </w:r>
          </w:p>
          <w:p w:rsidR="00000000" w:rsidDel="00000000" w:rsidP="00000000" w:rsidRDefault="00000000" w:rsidRPr="00000000" w14:paraId="00000031">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role works in close collaboration with </w:t>
            </w:r>
            <w:r w:rsidDel="00000000" w:rsidR="00000000" w:rsidRPr="00000000">
              <w:rPr>
                <w:rFonts w:ascii="Arial" w:cs="Arial" w:eastAsia="Arial" w:hAnsi="Arial"/>
                <w:sz w:val="20"/>
                <w:szCs w:val="20"/>
                <w:rtl w:val="0"/>
              </w:rPr>
              <w:t xml:space="preserve">Artistic and Music leadership, Education &amp; Community, Marketing &amp; Communications, Finance, and the broader Development team to align </w:t>
            </w:r>
            <w:r w:rsidDel="00000000" w:rsidR="00000000" w:rsidRPr="00000000">
              <w:rPr>
                <w:rFonts w:ascii="Arial" w:cs="Arial" w:eastAsia="Arial" w:hAnsi="Arial"/>
                <w:sz w:val="20"/>
                <w:szCs w:val="20"/>
                <w:rtl w:val="0"/>
              </w:rPr>
              <w:t xml:space="preserve">donor strategies with TSO programming and initiatives and to ensure each donor experience is artistically grounded and impactful. </w:t>
            </w:r>
          </w:p>
          <w:p w:rsidR="00000000" w:rsidDel="00000000" w:rsidP="00000000" w:rsidRDefault="00000000" w:rsidRPr="00000000" w14:paraId="00000032">
            <w:pPr>
              <w:spacing w:after="240" w:before="240" w:lineRule="auto"/>
              <w:rPr>
                <w:rFonts w:ascii="Arial" w:cs="Arial" w:eastAsia="Arial" w:hAnsi="Arial"/>
              </w:rPr>
            </w:pPr>
            <w:r w:rsidDel="00000000" w:rsidR="00000000" w:rsidRPr="00000000">
              <w:rPr>
                <w:rFonts w:ascii="Arial" w:cs="Arial" w:eastAsia="Arial" w:hAnsi="Arial"/>
                <w:sz w:val="20"/>
                <w:szCs w:val="20"/>
                <w:rtl w:val="0"/>
              </w:rPr>
              <w:t xml:space="preserve">This role will provide regular performance updates and insights to support decision-making and the continuous improvement of major donor activities. </w:t>
            </w:r>
            <w:r w:rsidDel="00000000" w:rsidR="00000000" w:rsidRPr="00000000">
              <w:rPr>
                <w:rtl w:val="0"/>
              </w:rPr>
            </w:r>
          </w:p>
          <w:p w:rsidR="00000000" w:rsidDel="00000000" w:rsidP="00000000" w:rsidRDefault="00000000" w:rsidRPr="00000000" w14:paraId="00000033">
            <w:pPr>
              <w:ind w:left="450" w:firstLine="0"/>
              <w:rPr>
                <w:rFonts w:ascii="Arial" w:cs="Arial" w:eastAsia="Arial" w:hAnsi="Arial"/>
                <w:b w:val="1"/>
                <w:bCs w:val="1"/>
                <w:sz w:val="18"/>
                <w:szCs w:val="18"/>
              </w:rPr>
            </w:pPr>
            <w:r w:rsidDel="00000000" w:rsidR="00000000" w:rsidRPr="00000000">
              <w:rPr>
                <w:rtl w:val="0"/>
              </w:rPr>
            </w:r>
          </w:p>
        </w:tc>
      </w:tr>
      <w:tr>
        <w:trPr>
          <w:cantSplit w:val="0"/>
          <w:trHeight w:val="980"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34">
            <w:pPr>
              <w:rPr>
                <w:rFonts w:ascii="Arial Narrow" w:cs="Arial Narrow" w:eastAsia="Arial Narrow" w:hAnsi="Arial Narrow"/>
                <w:color w:val="2d64af"/>
                <w:sz w:val="18"/>
                <w:szCs w:val="18"/>
              </w:rPr>
            </w:pPr>
            <w:r w:rsidDel="00000000" w:rsidR="00000000" w:rsidRPr="00000000">
              <w:rPr>
                <w:rFonts w:ascii="Arial Narrow" w:cs="Arial Narrow" w:eastAsia="Arial Narrow" w:hAnsi="Arial Narrow"/>
                <w:color w:val="2d64af"/>
                <w:sz w:val="18"/>
                <w:szCs w:val="18"/>
                <w:rtl w:val="0"/>
              </w:rPr>
              <w:t xml:space="preserve">Judgement: describe the typical and/or usual issues or problems the job is required to handle and resolve.</w:t>
            </w:r>
          </w:p>
          <w:p w:rsidR="00000000" w:rsidDel="00000000" w:rsidP="00000000" w:rsidRDefault="00000000" w:rsidRPr="00000000" w14:paraId="00000035">
            <w:pPr>
              <w:rPr>
                <w:rFonts w:ascii="Arial" w:cs="Arial" w:eastAsia="Arial" w:hAnsi="Arial"/>
                <w:color w:val="ff0000"/>
                <w:sz w:val="18"/>
                <w:szCs w:val="18"/>
              </w:rPr>
            </w:pPr>
            <w:r w:rsidDel="00000000" w:rsidR="00000000" w:rsidRPr="00000000">
              <w:rPr>
                <w:rtl w:val="0"/>
              </w:rPr>
            </w:r>
          </w:p>
          <w:p w:rsidR="00000000" w:rsidDel="00000000" w:rsidP="00000000" w:rsidRDefault="00000000" w:rsidRPr="00000000" w14:paraId="00000036">
            <w:pPr>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Manager, Major Gifts  is required to exercise sound professional  judgment in managing complex, high-value donor relationships, gift agreements, and confidential information. The role involves assessing donor readiness and capacity,</w:t>
            </w:r>
            <w:r w:rsidDel="00000000" w:rsidR="00000000" w:rsidRPr="00000000">
              <w:rPr>
                <w:rFonts w:ascii="Arial" w:cs="Arial" w:eastAsia="Arial" w:hAnsi="Arial"/>
                <w:sz w:val="20"/>
                <w:szCs w:val="20"/>
                <w:rtl w:val="0"/>
              </w:rPr>
              <w:t xml:space="preserve"> structuring solicitation strategies, framing gift opportunities, and navigating sensitive organizational and interpersonal dynamics. </w:t>
            </w:r>
          </w:p>
          <w:p w:rsidR="00000000" w:rsidDel="00000000" w:rsidP="00000000" w:rsidRDefault="00000000" w:rsidRPr="00000000" w14:paraId="00000037">
            <w:pPr>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Manager, Major Gifts  must balance competing priorities - including donor expectations, artistic integrity, and operational deliverability - manage relationship and reputational risk and make decisions that protect donor trust, support revenue goals, and uphold the TSO's reputation and artistic mission. </w:t>
            </w:r>
          </w:p>
          <w:p w:rsidR="00000000" w:rsidDel="00000000" w:rsidP="00000000" w:rsidRDefault="00000000" w:rsidRPr="00000000" w14:paraId="00000038">
            <w:pPr>
              <w:ind w:left="0" w:firstLine="0"/>
              <w:rPr>
                <w:rFonts w:ascii="Arial" w:cs="Arial" w:eastAsia="Arial" w:hAnsi="Arial"/>
                <w:b w:val="1"/>
                <w:bCs w:val="1"/>
                <w:sz w:val="18"/>
                <w:szCs w:val="18"/>
              </w:rPr>
            </w:pPr>
            <w:r w:rsidDel="00000000" w:rsidR="00000000" w:rsidRPr="00000000">
              <w:rPr>
                <w:rtl w:val="0"/>
              </w:rPr>
            </w:r>
          </w:p>
        </w:tc>
      </w:tr>
      <w:tr>
        <w:trPr>
          <w:cantSplit w:val="0"/>
          <w:trHeight w:val="1133"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39">
            <w:pPr>
              <w:rPr>
                <w:rFonts w:ascii="Arial Narrow" w:cs="Arial Narrow" w:eastAsia="Arial Narrow" w:hAnsi="Arial Narrow"/>
                <w:color w:val="2d64af"/>
                <w:sz w:val="18"/>
                <w:szCs w:val="18"/>
              </w:rPr>
            </w:pPr>
            <w:r w:rsidDel="00000000" w:rsidR="00000000" w:rsidRPr="00000000">
              <w:rPr>
                <w:rFonts w:ascii="Arial Narrow" w:cs="Arial Narrow" w:eastAsia="Arial Narrow" w:hAnsi="Arial Narrow"/>
                <w:color w:val="2d64af"/>
                <w:sz w:val="18"/>
                <w:szCs w:val="18"/>
                <w:rtl w:val="0"/>
              </w:rPr>
              <w:t xml:space="preserve">Decision-Making: describe the typical and/or usual recommendations or decisions the job is required to make. Indicate the impact of decisions.</w:t>
            </w:r>
          </w:p>
          <w:p w:rsidR="00000000" w:rsidDel="00000000" w:rsidP="00000000" w:rsidRDefault="00000000" w:rsidRPr="00000000" w14:paraId="0000003A">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3B">
            <w:pPr>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Manager, Major Gifts makes </w:t>
            </w:r>
            <w:r w:rsidDel="00000000" w:rsidR="00000000" w:rsidRPr="00000000">
              <w:rPr>
                <w:rFonts w:ascii="Arial" w:cs="Arial" w:eastAsia="Arial" w:hAnsi="Arial"/>
                <w:sz w:val="20"/>
                <w:szCs w:val="20"/>
                <w:rtl w:val="0"/>
              </w:rPr>
              <w:t xml:space="preserve">independent decisions on prospect prioritization, individual donor strategies, solicitation timing and the design of customized donor proposals. Within frameworks set by the Director, Philanthropy.</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C">
            <w:pPr>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Manager, Major Gifts also contributes recommendations on</w:t>
            </w:r>
            <w:r w:rsidDel="00000000" w:rsidR="00000000" w:rsidRPr="00000000">
              <w:rPr>
                <w:rFonts w:ascii="Arial" w:cs="Arial" w:eastAsia="Arial" w:hAnsi="Arial"/>
                <w:sz w:val="20"/>
                <w:szCs w:val="20"/>
                <w:rtl w:val="0"/>
              </w:rPr>
              <w:t xml:space="preserve"> portfolio segmentation, prospect qualification, stewardship practices, and donor experience design. </w:t>
            </w:r>
            <w:r w:rsidDel="00000000" w:rsidR="00000000" w:rsidRPr="00000000">
              <w:rPr>
                <w:rFonts w:ascii="Arial" w:cs="Arial" w:eastAsia="Arial" w:hAnsi="Arial"/>
                <w:sz w:val="20"/>
                <w:szCs w:val="20"/>
                <w:rtl w:val="0"/>
              </w:rPr>
              <w:t xml:space="preserve"> Decisions in this role have a direct and measurable impact on contributed revenue, donor retention and progression within the portfolio, and strengthen TSO’s donor pipeline.</w:t>
            </w:r>
          </w:p>
          <w:p w:rsidR="00000000" w:rsidDel="00000000" w:rsidP="00000000" w:rsidRDefault="00000000" w:rsidRPr="00000000" w14:paraId="0000003D">
            <w:pPr>
              <w:ind w:left="0" w:firstLine="0"/>
              <w:rPr>
                <w:rFonts w:ascii="Arial" w:cs="Arial" w:eastAsia="Arial" w:hAnsi="Arial"/>
                <w:sz w:val="18"/>
                <w:szCs w:val="18"/>
              </w:rPr>
            </w:pPr>
            <w:r w:rsidDel="00000000" w:rsidR="00000000" w:rsidRPr="00000000">
              <w:rPr>
                <w:rtl w:val="0"/>
              </w:rPr>
            </w:r>
          </w:p>
        </w:tc>
      </w:tr>
      <w:tr>
        <w:trPr>
          <w:cantSplit w:val="0"/>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3E">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Relationship Management</w:t>
            </w:r>
          </w:p>
          <w:p w:rsidR="00000000" w:rsidDel="00000000" w:rsidP="00000000" w:rsidRDefault="00000000" w:rsidRPr="00000000" w14:paraId="0000003F">
            <w:pPr>
              <w:rPr>
                <w:rFonts w:ascii="Arial Narrow" w:cs="Arial Narrow" w:eastAsia="Arial Narrow" w:hAnsi="Arial Narrow"/>
                <w:color w:val="2d64af"/>
                <w:sz w:val="18"/>
                <w:szCs w:val="18"/>
              </w:rPr>
            </w:pPr>
            <w:r w:rsidDel="00000000" w:rsidR="00000000" w:rsidRPr="00000000">
              <w:rPr>
                <w:rFonts w:ascii="Arial Narrow" w:cs="Arial Narrow" w:eastAsia="Arial Narrow" w:hAnsi="Arial Narrow"/>
                <w:color w:val="2d64af"/>
                <w:sz w:val="18"/>
                <w:szCs w:val="18"/>
                <w:rtl w:val="0"/>
              </w:rPr>
              <w:t xml:space="preserve">Describe the relationships (internal/external) that the job is required to have, and the purpose of the relationships.</w:t>
            </w:r>
          </w:p>
          <w:p w:rsidR="00000000" w:rsidDel="00000000" w:rsidP="00000000" w:rsidRDefault="00000000" w:rsidRPr="00000000" w14:paraId="00000040">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Manager, Major Gifts is required to establish, maintain, and strengthen effective working relationships across the organization and externally in support of the TSO's major gifts portfolio.</w:t>
            </w:r>
          </w:p>
          <w:p w:rsidR="00000000" w:rsidDel="00000000" w:rsidP="00000000" w:rsidRDefault="00000000" w:rsidRPr="00000000" w14:paraId="00000041">
            <w:pPr>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Internal Relationships: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Works closely with the Director, Philanthropy; the Chief Development Officer; the broader Development team (including Individual Giving, Partnerships and Development Operations); the CEO; the Music Director; Artistic; Education &amp; Community; Marketing &amp; Communications; and Finance to execute the major gifts strategy, design compelling donor proposals, and ensure donor stewardship is delivered with excellence. </w:t>
            </w:r>
            <w:r w:rsidDel="00000000" w:rsidR="00000000" w:rsidRPr="00000000">
              <w:rPr>
                <w:rtl w:val="0"/>
              </w:rPr>
            </w:r>
          </w:p>
          <w:p w:rsidR="00000000" w:rsidDel="00000000" w:rsidP="00000000" w:rsidRDefault="00000000" w:rsidRPr="00000000" w14:paraId="00000042">
            <w:pPr>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Volunteer and Governance Relationships:</w:t>
            </w:r>
            <w:r w:rsidDel="00000000" w:rsidR="00000000" w:rsidRPr="00000000">
              <w:rPr>
                <w:rFonts w:ascii="Arial" w:cs="Arial" w:eastAsia="Arial" w:hAnsi="Arial"/>
                <w:sz w:val="20"/>
                <w:szCs w:val="20"/>
                <w:rtl w:val="0"/>
              </w:rPr>
              <w:t xml:space="preserve"> Supports the Chief Development Officer and Director, Philanthropy to ensure good relations with the Board of Directors, Development Committee members, and senior  volunteers. This includes providing support (briefings, materials)  that will enable volunteers to engage effectively with prospects and donors.</w:t>
            </w:r>
            <w:r w:rsidDel="00000000" w:rsidR="00000000" w:rsidRPr="00000000">
              <w:rPr>
                <w:rtl w:val="0"/>
              </w:rPr>
            </w:r>
          </w:p>
          <w:p w:rsidR="00000000" w:rsidDel="00000000" w:rsidP="00000000" w:rsidRDefault="00000000" w:rsidRPr="00000000" w14:paraId="00000043">
            <w:pPr>
              <w:spacing w:after="240" w:before="240" w:lineRule="auto"/>
              <w:rPr>
                <w:rFonts w:ascii="Arial" w:cs="Arial" w:eastAsia="Arial" w:hAnsi="Arial"/>
                <w:color w:val="ff0000"/>
                <w:sz w:val="18"/>
                <w:szCs w:val="18"/>
              </w:rPr>
            </w:pPr>
            <w:r w:rsidDel="00000000" w:rsidR="00000000" w:rsidRPr="00000000">
              <w:rPr>
                <w:rFonts w:ascii="Arial" w:cs="Arial" w:eastAsia="Arial" w:hAnsi="Arial"/>
                <w:b w:val="1"/>
                <w:bCs w:val="1"/>
                <w:sz w:val="20"/>
                <w:szCs w:val="20"/>
                <w:rtl w:val="0"/>
              </w:rPr>
              <w:t xml:space="preserve">External Relationships:</w:t>
            </w:r>
            <w:r w:rsidDel="00000000" w:rsidR="00000000" w:rsidRPr="00000000">
              <w:rPr>
                <w:rFonts w:ascii="Arial" w:cs="Arial" w:eastAsia="Arial" w:hAnsi="Arial"/>
                <w:sz w:val="20"/>
                <w:szCs w:val="20"/>
                <w:rtl w:val="0"/>
              </w:rPr>
              <w:t xml:space="preserve"> Builds and sustains trusted relationships with current and prospective major donors,volunteers, peer arts and cultural institutions, and community stakeholders, serving as a senior philanthropy ambassador for the TSO and advancing long-term, mission-aligned donor engagement.</w:t>
            </w:r>
            <w:r w:rsidDel="00000000" w:rsidR="00000000" w:rsidRPr="00000000">
              <w:rPr>
                <w:rtl w:val="0"/>
              </w:rPr>
            </w:r>
          </w:p>
        </w:tc>
      </w:tr>
      <w:tr>
        <w:trPr>
          <w:cantSplit w:val="0"/>
          <w:trHeight w:val="1430"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44">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Physical and Sensory Demands</w:t>
            </w:r>
          </w:p>
          <w:p w:rsidR="00000000" w:rsidDel="00000000" w:rsidP="00000000" w:rsidRDefault="00000000" w:rsidRPr="00000000" w14:paraId="00000045">
            <w:pPr>
              <w:rPr>
                <w:rFonts w:ascii="Arial Narrow" w:cs="Arial Narrow" w:eastAsia="Arial Narrow" w:hAnsi="Arial Narrow"/>
                <w:color w:val="2d64af"/>
                <w:sz w:val="18"/>
                <w:szCs w:val="18"/>
              </w:rPr>
            </w:pPr>
            <w:r w:rsidDel="00000000" w:rsidR="00000000" w:rsidRPr="00000000">
              <w:rPr>
                <w:rFonts w:ascii="Arial Narrow" w:cs="Arial Narrow" w:eastAsia="Arial Narrow" w:hAnsi="Arial Narrow"/>
                <w:color w:val="2d64af"/>
                <w:sz w:val="18"/>
                <w:szCs w:val="18"/>
                <w:rtl w:val="0"/>
              </w:rPr>
              <w:t xml:space="preserve">Describe any typical physical and sensory demands that result from performing the job. Be specific about the duration and intensity of the demands.</w:t>
            </w:r>
          </w:p>
          <w:p w:rsidR="00000000" w:rsidDel="00000000" w:rsidP="00000000" w:rsidRDefault="00000000" w:rsidRPr="00000000" w14:paraId="00000046">
            <w:pPr>
              <w:rPr>
                <w:rFonts w:ascii="Arial" w:cs="Arial" w:eastAsia="Arial" w:hAnsi="Arial"/>
                <w:color w:val="ff0000"/>
                <w:sz w:val="18"/>
                <w:szCs w:val="18"/>
              </w:rPr>
            </w:pPr>
            <w:r w:rsidDel="00000000" w:rsidR="00000000" w:rsidRPr="00000000">
              <w:rPr>
                <w:rtl w:val="0"/>
              </w:rPr>
            </w:r>
          </w:p>
          <w:p w:rsidR="00000000" w:rsidDel="00000000" w:rsidP="00000000" w:rsidRDefault="00000000" w:rsidRPr="00000000" w14:paraId="00000047">
            <w:pPr>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position requires the ability to participate fully in meetings, donor and prospect engagements, relevant performances, and events. Physical and sensory demands include periods of extended sitting, standing, and walking; focused visual and auditory attention during meetings, performances, and on-site activations; and the capacity to engage professionally in dynamic environments, including public venues, private homes and offices, and event settings. Evening and weekend availability is required.</w:t>
            </w:r>
          </w:p>
          <w:p w:rsidR="00000000" w:rsidDel="00000000" w:rsidP="00000000" w:rsidRDefault="00000000" w:rsidRPr="00000000" w14:paraId="00000048">
            <w:pPr>
              <w:ind w:left="0" w:firstLine="0"/>
              <w:rPr>
                <w:rFonts w:ascii="Arial" w:cs="Arial" w:eastAsia="Arial" w:hAnsi="Arial"/>
                <w:sz w:val="18"/>
                <w:szCs w:val="18"/>
              </w:rPr>
            </w:pPr>
            <w:r w:rsidDel="00000000" w:rsidR="00000000" w:rsidRPr="00000000">
              <w:rPr>
                <w:rtl w:val="0"/>
              </w:rPr>
            </w:r>
          </w:p>
        </w:tc>
      </w:tr>
      <w:tr>
        <w:trPr>
          <w:cantSplit w:val="0"/>
          <w:trHeight w:val="1430"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49">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Work Environment</w:t>
            </w:r>
          </w:p>
          <w:p w:rsidR="00000000" w:rsidDel="00000000" w:rsidP="00000000" w:rsidRDefault="00000000" w:rsidRPr="00000000" w14:paraId="0000004A">
            <w:pPr>
              <w:rPr>
                <w:rFonts w:ascii="Arial Narrow" w:cs="Arial Narrow" w:eastAsia="Arial Narrow" w:hAnsi="Arial Narrow"/>
                <w:color w:val="2d64af"/>
                <w:sz w:val="18"/>
                <w:szCs w:val="18"/>
              </w:rPr>
            </w:pPr>
            <w:r w:rsidDel="00000000" w:rsidR="00000000" w:rsidRPr="00000000">
              <w:rPr>
                <w:rFonts w:ascii="Arial Narrow" w:cs="Arial Narrow" w:eastAsia="Arial Narrow" w:hAnsi="Arial Narrow"/>
                <w:color w:val="2d64af"/>
                <w:sz w:val="18"/>
                <w:szCs w:val="18"/>
                <w:rtl w:val="0"/>
              </w:rPr>
              <w:t xml:space="preserve">Describe the conditions in a typical work environment, including any travel that is regularly required by the job.</w:t>
            </w:r>
          </w:p>
          <w:p w:rsidR="00000000" w:rsidDel="00000000" w:rsidP="00000000" w:rsidRDefault="00000000" w:rsidRPr="00000000" w14:paraId="0000004B">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4C">
            <w:pPr>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work is performed primarily in a professional office environment, with significant time spent externally meeting with donors, prospects and volunteers in private and public settings. The role requires regular attendance at TSO performances, rehearsals, donor events, and partner activations, both on-site at Roy Thomson Hall and at external venues.  The role requires flexibility to work evenings and weekends in alignment with performance schedules and donor engagement activities. TSO operates a hybrid work environment - opportunity to work remotely as well as in the office. </w:t>
            </w:r>
          </w:p>
          <w:p w:rsidR="00000000" w:rsidDel="00000000" w:rsidP="00000000" w:rsidRDefault="00000000" w:rsidRPr="00000000" w14:paraId="0000004D">
            <w:pPr>
              <w:ind w:left="0" w:firstLine="0"/>
              <w:rPr>
                <w:rFonts w:ascii="Arial" w:cs="Arial" w:eastAsia="Arial" w:hAnsi="Arial"/>
                <w:sz w:val="18"/>
                <w:szCs w:val="18"/>
              </w:rPr>
            </w:pPr>
            <w:r w:rsidDel="00000000" w:rsidR="00000000" w:rsidRPr="00000000">
              <w:rPr>
                <w:rtl w:val="0"/>
              </w:rPr>
            </w:r>
          </w:p>
        </w:tc>
      </w:tr>
      <w:tr>
        <w:trPr>
          <w:cantSplit w:val="0"/>
          <w:trHeight w:val="1824"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4E">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F">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Provide any additional information about the job.</w:t>
            </w:r>
          </w:p>
          <w:p w:rsidR="00000000" w:rsidDel="00000000" w:rsidP="00000000" w:rsidRDefault="00000000" w:rsidRPr="00000000" w14:paraId="00000050">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vertAlign w:val="baseline"/>
              </w:rPr>
            </w:pPr>
            <w:r w:rsidDel="00000000" w:rsidR="00000000" w:rsidRPr="00000000">
              <w:rPr>
                <w:rFonts w:ascii="Arial" w:cs="Arial" w:eastAsia="Arial" w:hAnsi="Arial"/>
                <w:sz w:val="20"/>
                <w:szCs w:val="20"/>
                <w:rtl w:val="0"/>
              </w:rPr>
              <w:t xml:space="preserve">This role requires a high degree of professionalism, discretion, organization, and flexibility. The Manager, Major Gifts is expected to act as an ambassador for the Toronto Symphony Orchestra - </w:t>
            </w:r>
            <w:r w:rsidDel="00000000" w:rsidR="00000000" w:rsidRPr="00000000">
              <w:rPr>
                <w:rFonts w:ascii="Arial" w:cs="Arial" w:eastAsia="Arial" w:hAnsi="Arial"/>
                <w:sz w:val="20"/>
                <w:szCs w:val="20"/>
                <w:rtl w:val="0"/>
              </w:rPr>
              <w:t xml:space="preserve">modelling collaborative working practices, donor-centred curiosity, and a strong commitment to the organization's artistic mission and values.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The successful candidate will bring a passion for music and the arts, the credibility to engage high-net-worth donors and senior volunteers with confidence and gravitas, and the ambition to grow alongside the TSO as it prepares for a transformative comprehensive campaign.</w:t>
            </w:r>
            <w:r w:rsidDel="00000000" w:rsidR="00000000" w:rsidRPr="00000000">
              <w:rPr>
                <w:rtl w:val="0"/>
              </w:rPr>
            </w:r>
          </w:p>
        </w:tc>
      </w:tr>
    </w:tbl>
    <w:p w:rsidR="00000000" w:rsidDel="00000000" w:rsidP="00000000" w:rsidRDefault="00000000" w:rsidRPr="00000000" w14:paraId="00000052">
      <w:pPr>
        <w:pBdr>
          <w:top w:color="fcfcfc" w:space="0" w:sz="0" w:val="none"/>
          <w:left w:color="fcfcfc" w:space="0" w:sz="0" w:val="none"/>
          <w:bottom w:color="fcfcfc" w:space="0" w:sz="0" w:val="none"/>
          <w:right w:color="fcfcfc" w:space="0" w:sz="0" w:val="none"/>
          <w:between w:color="fcfcfc" w:space="0" w:sz="0" w:val="none"/>
        </w:pBdr>
        <w:shd w:fill="ffffff" w:val="clear"/>
        <w:spacing w:after="100" w:before="100" w:line="276" w:lineRule="auto"/>
        <w:ind w:left="0" w:firstLine="0"/>
        <w:rPr/>
      </w:pPr>
      <w:r w:rsidDel="00000000" w:rsidR="00000000" w:rsidRPr="00000000">
        <w:rPr>
          <w:rtl w:val="0"/>
        </w:rPr>
      </w:r>
    </w:p>
    <w:sectPr>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120" w:lineRule="auto"/>
      <w:jc w:val="center"/>
    </w:pPr>
    <w:rPr>
      <w:rFonts w:ascii="Arial" w:cs="Arial" w:eastAsia="Arial" w:hAnsi="Arial"/>
      <w:b w:val="1"/>
      <w:bCs w:val="1"/>
    </w:rPr>
  </w:style>
  <w:style w:type="paragraph" w:styleId="Heading2">
    <w:name w:val="heading 2"/>
    <w:basedOn w:val="Normal"/>
    <w:next w:val="Normal"/>
    <w:pPr>
      <w:keepNext w:val="1"/>
      <w:spacing w:after="120" w:before="120" w:lineRule="auto"/>
      <w:jc w:val="center"/>
    </w:pPr>
    <w:rPr>
      <w:rFonts w:ascii="Arial" w:cs="Arial" w:eastAsia="Arial" w:hAnsi="Arial"/>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8KOTd/BXVvjhExYD9n6b1oab4g==">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